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D73" w:rsidRDefault="00AC7F2B">
      <w:pPr>
        <w:tabs>
          <w:tab w:val="right" w:pos="10080"/>
        </w:tabs>
        <w:jc w:val="both"/>
        <w:rPr>
          <w:rFonts w:ascii="Times New Roman TUR" w:hAnsi="Times New Roman TUR"/>
          <w:sz w:val="24"/>
        </w:rPr>
      </w:pPr>
      <w:r w:rsidRPr="007D6101">
        <w:rPr>
          <w:rFonts w:ascii="Tahoma" w:hAnsi="Tahoma" w:cs="Tahoma"/>
          <w:b/>
          <w:szCs w:val="20"/>
        </w:rPr>
        <w:t xml:space="preserve">Recruitment # </w:t>
      </w:r>
      <w:r w:rsidR="00BC401F">
        <w:rPr>
          <w:rFonts w:ascii="Tahoma" w:hAnsi="Tahoma" w:cs="Tahoma"/>
          <w:b/>
          <w:szCs w:val="20"/>
        </w:rPr>
        <w:t>23</w:t>
      </w:r>
      <w:r w:rsidRPr="007D6101">
        <w:rPr>
          <w:rFonts w:ascii="Tahoma" w:hAnsi="Tahoma" w:cs="Tahoma"/>
          <w:b/>
          <w:szCs w:val="20"/>
        </w:rPr>
        <w:t>-</w:t>
      </w:r>
      <w:r w:rsidR="000160BA">
        <w:rPr>
          <w:rFonts w:ascii="Tahoma" w:hAnsi="Tahoma" w:cs="Tahoma"/>
          <w:b/>
          <w:szCs w:val="20"/>
        </w:rPr>
        <w:t>511</w:t>
      </w:r>
      <w:r w:rsidR="0045716D">
        <w:rPr>
          <w:rFonts w:ascii="Tahoma" w:hAnsi="Tahoma" w:cs="Tahoma"/>
          <w:b/>
          <w:szCs w:val="20"/>
        </w:rPr>
        <w:t xml:space="preserve">                                                                         </w:t>
      </w:r>
      <w:r w:rsidR="0045716D">
        <w:rPr>
          <w:rFonts w:ascii="Tahoma" w:hAnsi="Tahoma" w:cs="Tahoma"/>
          <w:b/>
          <w:szCs w:val="20"/>
        </w:rPr>
        <w:fldChar w:fldCharType="begin">
          <w:ffData>
            <w:name w:val="Text10"/>
            <w:enabled/>
            <w:calcOnExit w:val="0"/>
            <w:textInput/>
          </w:ffData>
        </w:fldChar>
      </w:r>
      <w:bookmarkStart w:id="0" w:name="Text10"/>
      <w:r w:rsidR="0045716D">
        <w:rPr>
          <w:rFonts w:ascii="Tahoma" w:hAnsi="Tahoma" w:cs="Tahoma"/>
          <w:b/>
          <w:szCs w:val="20"/>
        </w:rPr>
        <w:instrText xml:space="preserve"> FORMTEXT </w:instrText>
      </w:r>
      <w:r w:rsidR="0045716D">
        <w:rPr>
          <w:rFonts w:ascii="Tahoma" w:hAnsi="Tahoma" w:cs="Tahoma"/>
          <w:b/>
          <w:szCs w:val="20"/>
        </w:rPr>
      </w:r>
      <w:r w:rsidR="0045716D">
        <w:rPr>
          <w:rFonts w:ascii="Tahoma" w:hAnsi="Tahoma" w:cs="Tahoma"/>
          <w:b/>
          <w:szCs w:val="20"/>
        </w:rPr>
        <w:fldChar w:fldCharType="separate"/>
      </w:r>
      <w:r w:rsidR="0045716D">
        <w:rPr>
          <w:rFonts w:ascii="Tahoma" w:hAnsi="Tahoma" w:cs="Tahoma"/>
          <w:b/>
          <w:noProof/>
          <w:szCs w:val="20"/>
        </w:rPr>
        <w:t> </w:t>
      </w:r>
      <w:r w:rsidR="0045716D">
        <w:rPr>
          <w:rFonts w:ascii="Tahoma" w:hAnsi="Tahoma" w:cs="Tahoma"/>
          <w:b/>
          <w:noProof/>
          <w:szCs w:val="20"/>
        </w:rPr>
        <w:t> </w:t>
      </w:r>
      <w:r w:rsidR="0045716D">
        <w:rPr>
          <w:rFonts w:ascii="Tahoma" w:hAnsi="Tahoma" w:cs="Tahoma"/>
          <w:b/>
          <w:noProof/>
          <w:szCs w:val="20"/>
        </w:rPr>
        <w:t> </w:t>
      </w:r>
      <w:r w:rsidR="0045716D">
        <w:rPr>
          <w:rFonts w:ascii="Tahoma" w:hAnsi="Tahoma" w:cs="Tahoma"/>
          <w:b/>
          <w:noProof/>
          <w:szCs w:val="20"/>
        </w:rPr>
        <w:t> </w:t>
      </w:r>
      <w:r w:rsidR="0045716D">
        <w:rPr>
          <w:rFonts w:ascii="Tahoma" w:hAnsi="Tahoma" w:cs="Tahoma"/>
          <w:b/>
          <w:noProof/>
          <w:szCs w:val="20"/>
        </w:rPr>
        <w:t> </w:t>
      </w:r>
      <w:r w:rsidR="0045716D">
        <w:rPr>
          <w:rFonts w:ascii="Tahoma" w:hAnsi="Tahoma" w:cs="Tahoma"/>
          <w:b/>
          <w:szCs w:val="20"/>
        </w:rPr>
        <w:fldChar w:fldCharType="end"/>
      </w:r>
      <w:bookmarkEnd w:id="0"/>
      <w:r w:rsidR="0045716D">
        <w:rPr>
          <w:rFonts w:ascii="Tahoma" w:hAnsi="Tahoma" w:cs="Tahoma"/>
          <w:b/>
          <w:szCs w:val="20"/>
        </w:rPr>
        <w:t>_____________________</w:t>
      </w:r>
      <w:r w:rsidR="00F93D73">
        <w:rPr>
          <w:rFonts w:ascii="Times New Roman TUR" w:hAnsi="Times New Roman TUR"/>
          <w:sz w:val="24"/>
        </w:rPr>
        <w:tab/>
      </w:r>
    </w:p>
    <w:p w:rsidR="00F93D73" w:rsidRDefault="00F93D73">
      <w:pPr>
        <w:tabs>
          <w:tab w:val="left" w:pos="-1440"/>
        </w:tabs>
        <w:ind w:left="7920" w:hanging="7920"/>
        <w:jc w:val="both"/>
        <w:rPr>
          <w:rFonts w:ascii="Times New Roman TUR" w:hAnsi="Times New Roman TUR"/>
          <w:sz w:val="24"/>
        </w:rPr>
      </w:pPr>
      <w:r>
        <w:rPr>
          <w:rFonts w:ascii="Times New Roman TUR" w:hAnsi="Times New Roman TUR"/>
          <w:sz w:val="24"/>
        </w:rPr>
        <w:tab/>
        <w:t>NAME</w:t>
      </w:r>
    </w:p>
    <w:p w:rsidR="00F93D73" w:rsidRDefault="00F93D73">
      <w:pPr>
        <w:tabs>
          <w:tab w:val="left" w:pos="-1440"/>
        </w:tabs>
        <w:ind w:left="7920" w:hanging="7920"/>
        <w:jc w:val="both"/>
        <w:rPr>
          <w:rFonts w:ascii="Times New Roman TUR" w:hAnsi="Times New Roman TUR"/>
          <w:sz w:val="24"/>
        </w:rPr>
      </w:pPr>
    </w:p>
    <w:p w:rsidR="00F93D73" w:rsidRDefault="009F670D">
      <w:pPr>
        <w:tabs>
          <w:tab w:val="center" w:pos="-630"/>
        </w:tabs>
        <w:ind w:left="2880"/>
        <w:rPr>
          <w:rFonts w:ascii="CopprplGoth Bd BT" w:hAnsi="CopprplGoth Bd BT"/>
          <w:sz w:val="24"/>
        </w:rPr>
      </w:pPr>
      <w:r>
        <w:rPr>
          <w:noProof/>
        </w:rPr>
        <w:drawing>
          <wp:anchor distT="0" distB="0" distL="114300" distR="114300" simplePos="0" relativeHeight="251658240" behindDoc="0" locked="0" layoutInCell="1" allowOverlap="1">
            <wp:simplePos x="0" y="0"/>
            <wp:positionH relativeFrom="column">
              <wp:posOffset>775335</wp:posOffset>
            </wp:positionH>
            <wp:positionV relativeFrom="paragraph">
              <wp:posOffset>34290</wp:posOffset>
            </wp:positionV>
            <wp:extent cx="533400" cy="533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73">
        <w:rPr>
          <w:rFonts w:ascii="CopprplGoth Bd BT" w:hAnsi="CopprplGoth Bd BT"/>
          <w:sz w:val="24"/>
        </w:rPr>
        <w:t xml:space="preserve">Superior Court of </w:t>
      </w:r>
      <w:smartTag w:uri="urn:schemas-microsoft-com:office:smarttags" w:element="State">
        <w:r w:rsidR="00F93D73">
          <w:rPr>
            <w:rFonts w:ascii="CopprplGoth Bd BT" w:hAnsi="CopprplGoth Bd BT"/>
            <w:sz w:val="24"/>
          </w:rPr>
          <w:t>California</w:t>
        </w:r>
      </w:smartTag>
      <w:r w:rsidR="00F93D73">
        <w:rPr>
          <w:rFonts w:ascii="CopprplGoth Bd BT" w:hAnsi="CopprplGoth Bd BT"/>
          <w:sz w:val="24"/>
        </w:rPr>
        <w:t xml:space="preserve"> – </w:t>
      </w:r>
      <w:smartTag w:uri="urn:schemas-microsoft-com:office:smarttags" w:element="place">
        <w:smartTag w:uri="urn:schemas-microsoft-com:office:smarttags" w:element="PlaceType">
          <w:r w:rsidR="00F93D73">
            <w:rPr>
              <w:rFonts w:ascii="CopprplGoth Bd BT" w:hAnsi="CopprplGoth Bd BT"/>
              <w:sz w:val="24"/>
            </w:rPr>
            <w:t>County</w:t>
          </w:r>
        </w:smartTag>
        <w:r w:rsidR="00F93D73">
          <w:rPr>
            <w:rFonts w:ascii="CopprplGoth Bd BT" w:hAnsi="CopprplGoth Bd BT"/>
            <w:sz w:val="24"/>
          </w:rPr>
          <w:t xml:space="preserve"> of </w:t>
        </w:r>
        <w:smartTag w:uri="urn:schemas-microsoft-com:office:smarttags" w:element="PlaceName">
          <w:r w:rsidR="00F93D73">
            <w:rPr>
              <w:rFonts w:ascii="CopprplGoth Bd BT" w:hAnsi="CopprplGoth Bd BT"/>
              <w:sz w:val="24"/>
            </w:rPr>
            <w:t>Tulare</w:t>
          </w:r>
        </w:smartTag>
      </w:smartTag>
    </w:p>
    <w:p w:rsidR="00F93D73" w:rsidRDefault="00F93D73">
      <w:pPr>
        <w:tabs>
          <w:tab w:val="center" w:pos="-630"/>
        </w:tabs>
        <w:ind w:left="2880"/>
        <w:rPr>
          <w:rFonts w:ascii="CopprplGoth Bd BT" w:hAnsi="CopprplGoth Bd BT"/>
          <w:sz w:val="24"/>
        </w:rPr>
      </w:pPr>
      <w:r>
        <w:rPr>
          <w:rFonts w:ascii="CopprplGoth Bd BT" w:hAnsi="CopprplGoth Bd BT"/>
          <w:sz w:val="24"/>
        </w:rPr>
        <w:t>SUPPLEMENTAL APPLICATION FORM</w:t>
      </w:r>
    </w:p>
    <w:p w:rsidR="00F93D73" w:rsidRDefault="00604445" w:rsidP="00FB133A">
      <w:pPr>
        <w:tabs>
          <w:tab w:val="center" w:pos="-630"/>
        </w:tabs>
        <w:ind w:left="2880"/>
        <w:rPr>
          <w:rFonts w:ascii="CopprplGoth Bd BT" w:hAnsi="CopprplGoth Bd BT"/>
          <w:sz w:val="24"/>
        </w:rPr>
      </w:pPr>
      <w:r>
        <w:rPr>
          <w:rFonts w:ascii="CopprplGoth Bd BT" w:hAnsi="CopprplGoth Bd BT"/>
          <w:sz w:val="24"/>
        </w:rPr>
        <w:t xml:space="preserve">Family Law </w:t>
      </w:r>
      <w:r w:rsidR="000160BA">
        <w:rPr>
          <w:rFonts w:ascii="CopprplGoth Bd BT" w:hAnsi="CopprplGoth Bd BT"/>
          <w:sz w:val="24"/>
        </w:rPr>
        <w:t>Facilitator</w:t>
      </w:r>
    </w:p>
    <w:p w:rsidR="00FB133A" w:rsidRDefault="00FB133A" w:rsidP="00FB133A">
      <w:pPr>
        <w:tabs>
          <w:tab w:val="center" w:pos="-630"/>
        </w:tabs>
        <w:ind w:left="2880"/>
        <w:rPr>
          <w:rFonts w:ascii="Times New Roman TUR" w:hAnsi="Times New Roman TUR"/>
          <w:b/>
          <w:bCs/>
          <w:sz w:val="21"/>
          <w:szCs w:val="21"/>
        </w:rPr>
      </w:pPr>
    </w:p>
    <w:p w:rsidR="00F93D73" w:rsidRDefault="009F670D">
      <w:pPr>
        <w:jc w:val="both"/>
        <w:rPr>
          <w:rFonts w:ascii="Times New Roman TUR" w:hAnsi="Times New Roman TUR"/>
          <w:b/>
          <w:bCs/>
          <w:sz w:val="21"/>
          <w:szCs w:val="21"/>
        </w:rPr>
      </w:pPr>
      <w:r>
        <w:rPr>
          <w:rFonts w:ascii="Times New Roman TUR" w:hAnsi="Times New Roman TUR"/>
          <w:b/>
          <w:bCs/>
          <w:noProof/>
          <w:szCs w:val="22"/>
        </w:rPr>
        <mc:AlternateContent>
          <mc:Choice Requires="wps">
            <w:drawing>
              <wp:anchor distT="0" distB="0" distL="114300" distR="114300" simplePos="0" relativeHeight="251657216" behindDoc="1" locked="0" layoutInCell="1" allowOverlap="1">
                <wp:simplePos x="0" y="0"/>
                <wp:positionH relativeFrom="column">
                  <wp:posOffset>-62865</wp:posOffset>
                </wp:positionH>
                <wp:positionV relativeFrom="paragraph">
                  <wp:posOffset>8890</wp:posOffset>
                </wp:positionV>
                <wp:extent cx="6629400" cy="11144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14425"/>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99A7" id="Rectangle 3" o:spid="_x0000_s1026" style="position:absolute;margin-left:-4.95pt;margin-top:.7pt;width:522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" fillcolor="#9cf">
                <v:shadow on="t"/>
              </v:rect>
            </w:pict>
          </mc:Fallback>
        </mc:AlternateContent>
      </w:r>
      <w:r w:rsidR="00F93D73">
        <w:rPr>
          <w:rFonts w:ascii="Times New Roman TUR" w:hAnsi="Times New Roman TUR"/>
          <w:b/>
          <w:bCs/>
          <w:sz w:val="21"/>
          <w:szCs w:val="21"/>
        </w:rPr>
        <w:t xml:space="preserve">This supplemental application form is an </w:t>
      </w:r>
      <w:r w:rsidR="00F93D73">
        <w:rPr>
          <w:rFonts w:ascii="Times New Roman TUR" w:hAnsi="Times New Roman TUR"/>
          <w:b/>
          <w:bCs/>
          <w:sz w:val="21"/>
          <w:szCs w:val="21"/>
          <w:u w:val="single"/>
        </w:rPr>
        <w:t>examination</w:t>
      </w:r>
      <w:r w:rsidR="00F93D73">
        <w:rPr>
          <w:rFonts w:ascii="Times New Roman TUR" w:hAnsi="Times New Roman TUR"/>
          <w:b/>
          <w:bCs/>
          <w:sz w:val="21"/>
          <w:szCs w:val="21"/>
        </w:rPr>
        <w:t xml:space="preserve">.  All candidates are </w:t>
      </w:r>
      <w:r w:rsidR="00F93D73">
        <w:rPr>
          <w:rFonts w:ascii="Times New Roman TUR" w:hAnsi="Times New Roman TUR"/>
          <w:b/>
          <w:bCs/>
          <w:sz w:val="21"/>
          <w:szCs w:val="21"/>
          <w:u w:val="single"/>
        </w:rPr>
        <w:t>required</w:t>
      </w:r>
      <w:r w:rsidR="00F93D73">
        <w:rPr>
          <w:rFonts w:ascii="Times New Roman TUR" w:hAnsi="Times New Roman TUR"/>
          <w:b/>
          <w:bCs/>
          <w:sz w:val="21"/>
          <w:szCs w:val="21"/>
        </w:rPr>
        <w:t xml:space="preserve"> to complete and return this supplemental application form with their application for this position.  The supplemental application form will be used to select the most highly qualified candidates who will then advance to the next step in the selection process. The questions that follow will be used to evaluate the extent to which a candidate has demonstrated and applied the knowledge, skills and abilities critical to successful performance in this position.  Briefly and concisely respond to each of the following questions.  Limit your responses to one 8</w:t>
      </w:r>
      <w:r w:rsidR="00113D43">
        <w:rPr>
          <w:rFonts w:ascii="Times New Roman TUR" w:hAnsi="Times New Roman TUR"/>
          <w:b/>
          <w:bCs/>
          <w:sz w:val="21"/>
          <w:szCs w:val="21"/>
        </w:rPr>
        <w:t xml:space="preserve"> 1/2</w:t>
      </w:r>
      <w:r w:rsidR="00F93D73">
        <w:rPr>
          <w:rFonts w:ascii="Times New Roman TUR" w:hAnsi="Times New Roman TUR"/>
          <w:b/>
          <w:bCs/>
          <w:sz w:val="21"/>
          <w:szCs w:val="21"/>
        </w:rPr>
        <w:t xml:space="preserve">" x 11" page per question.  Responses must be legibly handwritten or typed.  </w:t>
      </w:r>
    </w:p>
    <w:p w:rsidR="00F93D73" w:rsidRDefault="00F93D73">
      <w:pPr>
        <w:jc w:val="both"/>
        <w:rPr>
          <w:rFonts w:ascii="Times New Roman TUR" w:hAnsi="Times New Roman TUR"/>
          <w:b/>
          <w:bCs/>
          <w:sz w:val="21"/>
          <w:szCs w:val="21"/>
        </w:rPr>
      </w:pPr>
    </w:p>
    <w:p w:rsidR="00F93D73" w:rsidRDefault="00F93D73">
      <w:pPr>
        <w:jc w:val="both"/>
        <w:rPr>
          <w:rFonts w:ascii="Times New Roman" w:hAnsi="Times New Roman"/>
          <w:b/>
          <w:bCs/>
          <w:i/>
          <w:iCs/>
          <w:sz w:val="24"/>
          <w:szCs w:val="21"/>
        </w:rPr>
      </w:pPr>
      <w:r>
        <w:rPr>
          <w:rFonts w:ascii="Times New Roman" w:hAnsi="Times New Roman"/>
          <w:b/>
          <w:bCs/>
          <w:i/>
          <w:iCs/>
          <w:sz w:val="24"/>
          <w:szCs w:val="21"/>
        </w:rPr>
        <w:t xml:space="preserve">A response to </w:t>
      </w:r>
      <w:proofErr w:type="gramStart"/>
      <w:r>
        <w:rPr>
          <w:rFonts w:ascii="Times New Roman" w:hAnsi="Times New Roman"/>
          <w:b/>
          <w:bCs/>
          <w:i/>
          <w:iCs/>
          <w:sz w:val="24"/>
          <w:szCs w:val="21"/>
        </w:rPr>
        <w:t>all of</w:t>
      </w:r>
      <w:proofErr w:type="gramEnd"/>
      <w:r>
        <w:rPr>
          <w:rFonts w:ascii="Times New Roman" w:hAnsi="Times New Roman"/>
          <w:b/>
          <w:bCs/>
          <w:i/>
          <w:iCs/>
          <w:sz w:val="24"/>
          <w:szCs w:val="21"/>
        </w:rPr>
        <w:t xml:space="preserve"> these questions is required to be considered for this position.  </w:t>
      </w:r>
    </w:p>
    <w:p w:rsidR="009A7DD7" w:rsidRDefault="009A7DD7">
      <w:pPr>
        <w:jc w:val="both"/>
        <w:rPr>
          <w:rFonts w:ascii="Times New Roman" w:hAnsi="Times New Roman"/>
          <w:b/>
          <w:bCs/>
          <w:i/>
          <w:iCs/>
          <w:sz w:val="24"/>
          <w:szCs w:val="21"/>
        </w:rPr>
      </w:pPr>
    </w:p>
    <w:p w:rsidR="00B61F6E" w:rsidRDefault="008F3E85" w:rsidP="00AD06D2">
      <w:pPr>
        <w:pStyle w:val="BodyText"/>
        <w:rPr>
          <w:sz w:val="24"/>
          <w:szCs w:val="24"/>
        </w:rPr>
      </w:pPr>
      <w:r w:rsidRPr="008F3E85">
        <w:rPr>
          <w:sz w:val="24"/>
          <w:szCs w:val="24"/>
        </w:rPr>
        <w:t xml:space="preserve">1)  </w:t>
      </w:r>
      <w:r w:rsidR="00827CEB">
        <w:rPr>
          <w:sz w:val="24"/>
          <w:szCs w:val="24"/>
        </w:rPr>
        <w:t>Please answer the following:</w:t>
      </w:r>
    </w:p>
    <w:p w:rsidR="00827CEB" w:rsidRDefault="00827CEB" w:rsidP="00AD06D2">
      <w:pPr>
        <w:pStyle w:val="BodyText"/>
        <w:rPr>
          <w:sz w:val="24"/>
          <w:szCs w:val="24"/>
        </w:rPr>
      </w:pPr>
    </w:p>
    <w:p w:rsidR="00827CEB" w:rsidRDefault="00827CEB" w:rsidP="00AD06D2">
      <w:pPr>
        <w:pStyle w:val="BodyText"/>
        <w:numPr>
          <w:ilvl w:val="0"/>
          <w:numId w:val="21"/>
        </w:numPr>
        <w:rPr>
          <w:sz w:val="24"/>
          <w:szCs w:val="24"/>
        </w:rPr>
      </w:pPr>
      <w:r>
        <w:rPr>
          <w:sz w:val="24"/>
          <w:szCs w:val="24"/>
        </w:rPr>
        <w:t xml:space="preserve">California State Bar Number </w:t>
      </w:r>
      <w:r w:rsidR="0033077E">
        <w:rPr>
          <w:sz w:val="24"/>
          <w:szCs w:val="24"/>
        </w:rPr>
        <w:fldChar w:fldCharType="begin">
          <w:ffData>
            <w:name w:val="Text24"/>
            <w:enabled/>
            <w:calcOnExit w:val="0"/>
            <w:textInput/>
          </w:ffData>
        </w:fldChar>
      </w:r>
      <w:bookmarkStart w:id="1" w:name="Text24"/>
      <w:r w:rsidR="0033077E">
        <w:rPr>
          <w:sz w:val="24"/>
          <w:szCs w:val="24"/>
        </w:rPr>
        <w:instrText xml:space="preserve"> FORMTEXT </w:instrText>
      </w:r>
      <w:r w:rsidR="0033077E">
        <w:rPr>
          <w:sz w:val="24"/>
          <w:szCs w:val="24"/>
        </w:rPr>
      </w:r>
      <w:r w:rsidR="0033077E">
        <w:rPr>
          <w:sz w:val="24"/>
          <w:szCs w:val="24"/>
        </w:rPr>
        <w:fldChar w:fldCharType="separate"/>
      </w:r>
      <w:bookmarkStart w:id="2" w:name="_GoBack"/>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bookmarkEnd w:id="2"/>
      <w:r w:rsidR="0033077E">
        <w:rPr>
          <w:sz w:val="24"/>
          <w:szCs w:val="24"/>
        </w:rPr>
        <w:fldChar w:fldCharType="end"/>
      </w:r>
      <w:bookmarkEnd w:id="1"/>
    </w:p>
    <w:p w:rsidR="00827CEB" w:rsidRDefault="00827CEB" w:rsidP="00AD06D2">
      <w:pPr>
        <w:pStyle w:val="BodyText"/>
        <w:numPr>
          <w:ilvl w:val="0"/>
          <w:numId w:val="21"/>
        </w:numPr>
        <w:rPr>
          <w:sz w:val="24"/>
          <w:szCs w:val="24"/>
        </w:rPr>
      </w:pPr>
      <w:r>
        <w:rPr>
          <w:sz w:val="24"/>
          <w:szCs w:val="24"/>
        </w:rPr>
        <w:t>Year admitted to practice in California</w:t>
      </w:r>
      <w:r w:rsidR="0033077E">
        <w:rPr>
          <w:sz w:val="24"/>
          <w:szCs w:val="24"/>
        </w:rPr>
        <w:t xml:space="preserve"> </w:t>
      </w:r>
      <w:r w:rsidR="0033077E">
        <w:rPr>
          <w:sz w:val="24"/>
          <w:szCs w:val="24"/>
        </w:rPr>
        <w:fldChar w:fldCharType="begin">
          <w:ffData>
            <w:name w:val="Text25"/>
            <w:enabled/>
            <w:calcOnExit w:val="0"/>
            <w:textInput/>
          </w:ffData>
        </w:fldChar>
      </w:r>
      <w:bookmarkStart w:id="3" w:name="Text25"/>
      <w:r w:rsidR="0033077E">
        <w:rPr>
          <w:sz w:val="24"/>
          <w:szCs w:val="24"/>
        </w:rPr>
        <w:instrText xml:space="preserve"> FORMTEXT </w:instrText>
      </w:r>
      <w:r w:rsidR="0033077E">
        <w:rPr>
          <w:sz w:val="24"/>
          <w:szCs w:val="24"/>
        </w:rPr>
      </w:r>
      <w:r w:rsidR="0033077E">
        <w:rPr>
          <w:sz w:val="24"/>
          <w:szCs w:val="24"/>
        </w:rPr>
        <w:fldChar w:fldCharType="separate"/>
      </w:r>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r w:rsidR="0033077E">
        <w:rPr>
          <w:sz w:val="24"/>
          <w:szCs w:val="24"/>
        </w:rPr>
        <w:fldChar w:fldCharType="end"/>
      </w:r>
      <w:bookmarkEnd w:id="3"/>
    </w:p>
    <w:p w:rsidR="00827CEB" w:rsidRDefault="00827CEB" w:rsidP="00AD06D2">
      <w:pPr>
        <w:pStyle w:val="BodyText"/>
        <w:numPr>
          <w:ilvl w:val="0"/>
          <w:numId w:val="21"/>
        </w:numPr>
        <w:rPr>
          <w:sz w:val="24"/>
          <w:szCs w:val="24"/>
        </w:rPr>
      </w:pPr>
      <w:r>
        <w:rPr>
          <w:sz w:val="24"/>
          <w:szCs w:val="24"/>
        </w:rPr>
        <w:t xml:space="preserve">Number of consecutive years of practice in California </w:t>
      </w:r>
      <w:r w:rsidR="0033077E">
        <w:rPr>
          <w:sz w:val="24"/>
          <w:szCs w:val="24"/>
        </w:rPr>
        <w:fldChar w:fldCharType="begin">
          <w:ffData>
            <w:name w:val="Text26"/>
            <w:enabled/>
            <w:calcOnExit w:val="0"/>
            <w:textInput/>
          </w:ffData>
        </w:fldChar>
      </w:r>
      <w:bookmarkStart w:id="4" w:name="Text26"/>
      <w:r w:rsidR="0033077E">
        <w:rPr>
          <w:sz w:val="24"/>
          <w:szCs w:val="24"/>
        </w:rPr>
        <w:instrText xml:space="preserve"> FORMTEXT </w:instrText>
      </w:r>
      <w:r w:rsidR="0033077E">
        <w:rPr>
          <w:sz w:val="24"/>
          <w:szCs w:val="24"/>
        </w:rPr>
      </w:r>
      <w:r w:rsidR="0033077E">
        <w:rPr>
          <w:sz w:val="24"/>
          <w:szCs w:val="24"/>
        </w:rPr>
        <w:fldChar w:fldCharType="separate"/>
      </w:r>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r w:rsidR="0033077E">
        <w:rPr>
          <w:noProof/>
          <w:sz w:val="24"/>
          <w:szCs w:val="24"/>
        </w:rPr>
        <w:t> </w:t>
      </w:r>
      <w:r w:rsidR="0033077E">
        <w:rPr>
          <w:sz w:val="24"/>
          <w:szCs w:val="24"/>
        </w:rPr>
        <w:fldChar w:fldCharType="end"/>
      </w:r>
      <w:bookmarkEnd w:id="4"/>
    </w:p>
    <w:p w:rsidR="00B61F6E" w:rsidRDefault="00B61F6E" w:rsidP="00AD06D2">
      <w:pPr>
        <w:pStyle w:val="BodyText"/>
        <w:rPr>
          <w:sz w:val="24"/>
          <w:szCs w:val="24"/>
        </w:rPr>
      </w:pPr>
    </w:p>
    <w:p w:rsidR="00FB133A" w:rsidRDefault="000F02C2" w:rsidP="00AD06D2">
      <w:pPr>
        <w:jc w:val="both"/>
        <w:rPr>
          <w:rFonts w:ascii="Times New Roman" w:hAnsi="Times New Roman"/>
          <w:sz w:val="24"/>
        </w:rPr>
      </w:pPr>
      <w:r>
        <w:rPr>
          <w:sz w:val="24"/>
        </w:rPr>
        <w:t xml:space="preserve"> </w:t>
      </w:r>
      <w:r w:rsidR="00FB133A">
        <w:rPr>
          <w:sz w:val="24"/>
        </w:rPr>
        <w:t>2</w:t>
      </w:r>
      <w:r w:rsidR="00FB133A" w:rsidRPr="0033077E">
        <w:rPr>
          <w:rFonts w:ascii="Times New Roman" w:hAnsi="Times New Roman"/>
          <w:sz w:val="24"/>
        </w:rPr>
        <w:t xml:space="preserve">)  Describe your qualifications specifically related to </w:t>
      </w:r>
      <w:r w:rsidR="00FB133A">
        <w:rPr>
          <w:rFonts w:ascii="Times New Roman" w:hAnsi="Times New Roman"/>
          <w:sz w:val="24"/>
        </w:rPr>
        <w:t xml:space="preserve">the position of Family Law Facilitator as </w:t>
      </w:r>
    </w:p>
    <w:p w:rsidR="00FB133A" w:rsidRDefault="00FB133A" w:rsidP="00AD06D2">
      <w:pPr>
        <w:jc w:val="both"/>
        <w:rPr>
          <w:rFonts w:ascii="Times New Roman" w:hAnsi="Times New Roman"/>
          <w:sz w:val="24"/>
        </w:rPr>
      </w:pPr>
      <w:r>
        <w:rPr>
          <w:rFonts w:ascii="Times New Roman" w:hAnsi="Times New Roman"/>
          <w:sz w:val="24"/>
        </w:rPr>
        <w:t xml:space="preserve">        follows:</w:t>
      </w:r>
    </w:p>
    <w:p w:rsidR="00FB133A" w:rsidRDefault="00FB133A" w:rsidP="00AD06D2">
      <w:pPr>
        <w:jc w:val="both"/>
        <w:rPr>
          <w:rFonts w:ascii="Times New Roman" w:hAnsi="Times New Roman"/>
          <w:sz w:val="24"/>
        </w:rPr>
      </w:pPr>
    </w:p>
    <w:p w:rsidR="00FB133A" w:rsidRDefault="00FB133A" w:rsidP="00AD06D2">
      <w:pPr>
        <w:numPr>
          <w:ilvl w:val="0"/>
          <w:numId w:val="21"/>
        </w:numPr>
        <w:jc w:val="both"/>
        <w:rPr>
          <w:rFonts w:ascii="Times New Roman" w:hAnsi="Times New Roman"/>
          <w:sz w:val="24"/>
        </w:rPr>
      </w:pPr>
      <w:r>
        <w:rPr>
          <w:rFonts w:ascii="Times New Roman" w:hAnsi="Times New Roman"/>
          <w:sz w:val="24"/>
        </w:rPr>
        <w:t xml:space="preserve">Educational </w:t>
      </w:r>
      <w:r w:rsidR="008B4B8C">
        <w:rPr>
          <w:rFonts w:ascii="Times New Roman" w:hAnsi="Times New Roman"/>
          <w:sz w:val="24"/>
        </w:rPr>
        <w:t>b</w:t>
      </w:r>
      <w:r>
        <w:rPr>
          <w:rFonts w:ascii="Times New Roman" w:hAnsi="Times New Roman"/>
          <w:sz w:val="24"/>
        </w:rPr>
        <w:t xml:space="preserve">ackground including specific coursework related to family law. </w:t>
      </w:r>
      <w:r>
        <w:rPr>
          <w:rFonts w:ascii="Times New Roman" w:hAnsi="Times New Roman"/>
          <w:sz w:val="24"/>
        </w:rPr>
        <w:fldChar w:fldCharType="begin">
          <w:ffData>
            <w:name w:val="Text30"/>
            <w:enabled/>
            <w:calcOnExit w:val="0"/>
            <w:textInput/>
          </w:ffData>
        </w:fldChar>
      </w:r>
      <w:bookmarkStart w:id="5" w:name="Text30"/>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5"/>
    </w:p>
    <w:p w:rsidR="00FB133A" w:rsidRDefault="00FB133A" w:rsidP="00AD06D2">
      <w:pPr>
        <w:numPr>
          <w:ilvl w:val="0"/>
          <w:numId w:val="21"/>
        </w:numPr>
        <w:jc w:val="both"/>
        <w:rPr>
          <w:rFonts w:ascii="Times New Roman" w:hAnsi="Times New Roman"/>
          <w:sz w:val="24"/>
        </w:rPr>
      </w:pPr>
      <w:r>
        <w:rPr>
          <w:rFonts w:ascii="Times New Roman" w:hAnsi="Times New Roman"/>
          <w:sz w:val="24"/>
        </w:rPr>
        <w:t xml:space="preserve">Experience handling family law cases including determinations regarding parentage and child support. </w:t>
      </w:r>
      <w:r>
        <w:rPr>
          <w:rFonts w:ascii="Times New Roman" w:hAnsi="Times New Roman"/>
          <w:sz w:val="24"/>
        </w:rPr>
        <w:fldChar w:fldCharType="begin">
          <w:ffData>
            <w:name w:val="Text31"/>
            <w:enabled/>
            <w:calcOnExit w:val="0"/>
            <w:textInput/>
          </w:ffData>
        </w:fldChar>
      </w:r>
      <w:bookmarkStart w:id="6" w:name="Text3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6"/>
    </w:p>
    <w:p w:rsidR="00FB133A" w:rsidRDefault="00FB133A" w:rsidP="00AD06D2">
      <w:pPr>
        <w:numPr>
          <w:ilvl w:val="0"/>
          <w:numId w:val="21"/>
        </w:numPr>
        <w:jc w:val="both"/>
        <w:rPr>
          <w:rFonts w:ascii="Times New Roman" w:hAnsi="Times New Roman"/>
          <w:sz w:val="24"/>
        </w:rPr>
      </w:pPr>
      <w:r>
        <w:rPr>
          <w:rFonts w:ascii="Times New Roman" w:hAnsi="Times New Roman"/>
          <w:sz w:val="24"/>
        </w:rPr>
        <w:t xml:space="preserve">Experience providing pro bono services and/or performing public interest work. </w:t>
      </w:r>
      <w:r>
        <w:rPr>
          <w:rFonts w:ascii="Times New Roman" w:hAnsi="Times New Roman"/>
          <w:sz w:val="24"/>
        </w:rPr>
        <w:fldChar w:fldCharType="begin">
          <w:ffData>
            <w:name w:val="Text32"/>
            <w:enabled/>
            <w:calcOnExit w:val="0"/>
            <w:textInput/>
          </w:ffData>
        </w:fldChar>
      </w:r>
      <w:bookmarkStart w:id="7" w:name="Text32"/>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7"/>
    </w:p>
    <w:p w:rsidR="00FB133A" w:rsidRPr="0033077E" w:rsidRDefault="00FB133A" w:rsidP="00AD06D2">
      <w:pPr>
        <w:numPr>
          <w:ilvl w:val="0"/>
          <w:numId w:val="21"/>
        </w:numPr>
        <w:jc w:val="both"/>
        <w:rPr>
          <w:rFonts w:ascii="Times New Roman" w:hAnsi="Times New Roman"/>
          <w:sz w:val="24"/>
        </w:rPr>
      </w:pPr>
      <w:r>
        <w:rPr>
          <w:rFonts w:ascii="Times New Roman" w:hAnsi="Times New Roman"/>
          <w:sz w:val="24"/>
        </w:rPr>
        <w:t xml:space="preserve">Experience in mediation. </w:t>
      </w:r>
      <w:r>
        <w:rPr>
          <w:rFonts w:ascii="Times New Roman" w:hAnsi="Times New Roman"/>
          <w:sz w:val="24"/>
        </w:rPr>
        <w:fldChar w:fldCharType="begin">
          <w:ffData>
            <w:name w:val="Text33"/>
            <w:enabled/>
            <w:calcOnExit w:val="0"/>
            <w:textInput/>
          </w:ffData>
        </w:fldChar>
      </w:r>
      <w:bookmarkStart w:id="8" w:name="Text33"/>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8"/>
    </w:p>
    <w:p w:rsidR="00FB133A" w:rsidRDefault="00FB133A" w:rsidP="00AD06D2">
      <w:pPr>
        <w:pStyle w:val="Level1"/>
        <w:numPr>
          <w:ilvl w:val="0"/>
          <w:numId w:val="0"/>
        </w:numPr>
        <w:ind w:left="360" w:hanging="360"/>
        <w:jc w:val="both"/>
        <w:rPr>
          <w:rFonts w:ascii="Times New Roman" w:hAnsi="Times New Roman"/>
          <w:sz w:val="24"/>
        </w:rPr>
      </w:pPr>
    </w:p>
    <w:p w:rsidR="00FB133A" w:rsidRPr="0033077E" w:rsidRDefault="00FB133A"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handling guardianship cases</w:t>
      </w:r>
      <w:r>
        <w:rPr>
          <w:rFonts w:ascii="Times New Roman" w:hAnsi="Times New Roman"/>
          <w:sz w:val="24"/>
          <w:szCs w:val="24"/>
        </w:rPr>
        <w:t xml:space="preserve"> </w:t>
      </w:r>
      <w:r>
        <w:rPr>
          <w:rFonts w:ascii="Times New Roman" w:hAnsi="Times New Roman"/>
          <w:sz w:val="24"/>
          <w:szCs w:val="24"/>
        </w:rPr>
        <w:fldChar w:fldCharType="begin">
          <w:ffData>
            <w:name w:val="Text27"/>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FB133A" w:rsidRPr="0033077E" w:rsidRDefault="00FB133A"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handling conservatorship cases</w:t>
      </w:r>
      <w:r>
        <w:rPr>
          <w:rFonts w:ascii="Times New Roman" w:hAnsi="Times New Roman"/>
          <w:sz w:val="24"/>
          <w:szCs w:val="24"/>
        </w:rPr>
        <w:t xml:space="preserve"> </w:t>
      </w:r>
      <w:r>
        <w:rPr>
          <w:rFonts w:ascii="Times New Roman" w:hAnsi="Times New Roman"/>
          <w:sz w:val="24"/>
          <w:szCs w:val="24"/>
        </w:rPr>
        <w:fldChar w:fldCharType="begin">
          <w:ffData>
            <w:name w:val="Text28"/>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FB133A" w:rsidRPr="0033077E" w:rsidRDefault="00FB133A"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developing educational programs or materials for litigants from a variety of cultural, educational and socioeconomic backgrounds</w:t>
      </w:r>
      <w:r>
        <w:rPr>
          <w:rFonts w:ascii="Times New Roman" w:hAnsi="Times New Roman"/>
          <w:sz w:val="24"/>
          <w:szCs w:val="24"/>
        </w:rPr>
        <w:t xml:space="preserve"> </w:t>
      </w:r>
      <w:r>
        <w:rPr>
          <w:rFonts w:ascii="Times New Roman" w:hAnsi="Times New Roman"/>
          <w:sz w:val="24"/>
          <w:szCs w:val="24"/>
        </w:rPr>
        <w:fldChar w:fldCharType="begin">
          <w:ffData>
            <w:name w:val="Text29"/>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F93D73" w:rsidRDefault="00F93D73" w:rsidP="00AD06D2">
      <w:pPr>
        <w:tabs>
          <w:tab w:val="left" w:pos="-1440"/>
        </w:tabs>
        <w:ind w:left="1080"/>
        <w:jc w:val="both"/>
        <w:rPr>
          <w:rFonts w:ascii="Times New Roman" w:hAnsi="Times New Roman"/>
          <w:szCs w:val="21"/>
        </w:rPr>
      </w:pPr>
    </w:p>
    <w:p w:rsidR="00FB133A" w:rsidRDefault="00FB133A" w:rsidP="00AD06D2">
      <w:pPr>
        <w:jc w:val="both"/>
        <w:rPr>
          <w:rFonts w:ascii="Times New Roman" w:hAnsi="Times New Roman"/>
          <w:sz w:val="24"/>
        </w:rPr>
      </w:pPr>
      <w:r>
        <w:rPr>
          <w:rFonts w:ascii="Times New Roman" w:hAnsi="Times New Roman"/>
          <w:sz w:val="24"/>
        </w:rPr>
        <w:t>3</w:t>
      </w:r>
      <w:r w:rsidR="00BF2C84" w:rsidRPr="0033077E">
        <w:rPr>
          <w:rFonts w:ascii="Times New Roman" w:hAnsi="Times New Roman"/>
          <w:sz w:val="24"/>
        </w:rPr>
        <w:t xml:space="preserve">)  </w:t>
      </w:r>
      <w:r w:rsidR="0033077E" w:rsidRPr="0033077E">
        <w:rPr>
          <w:rFonts w:ascii="Times New Roman" w:hAnsi="Times New Roman"/>
          <w:sz w:val="24"/>
        </w:rPr>
        <w:t xml:space="preserve">Describe your qualifications specifically related to providing other services to self-represented </w:t>
      </w:r>
      <w:r>
        <w:rPr>
          <w:rFonts w:ascii="Times New Roman" w:hAnsi="Times New Roman"/>
          <w:sz w:val="24"/>
        </w:rPr>
        <w:t xml:space="preserve"> </w:t>
      </w:r>
    </w:p>
    <w:p w:rsidR="0033077E" w:rsidRPr="0033077E" w:rsidRDefault="00FB133A" w:rsidP="00AD06D2">
      <w:pPr>
        <w:jc w:val="both"/>
        <w:rPr>
          <w:rFonts w:ascii="Times New Roman" w:hAnsi="Times New Roman"/>
          <w:sz w:val="24"/>
        </w:rPr>
      </w:pPr>
      <w:r>
        <w:rPr>
          <w:rFonts w:ascii="Times New Roman" w:hAnsi="Times New Roman"/>
          <w:sz w:val="24"/>
        </w:rPr>
        <w:t xml:space="preserve">      </w:t>
      </w:r>
      <w:r w:rsidR="0033077E" w:rsidRPr="0033077E">
        <w:rPr>
          <w:rFonts w:ascii="Times New Roman" w:hAnsi="Times New Roman"/>
          <w:sz w:val="24"/>
        </w:rPr>
        <w:t>litigants:</w:t>
      </w:r>
    </w:p>
    <w:p w:rsidR="00B61F6E" w:rsidRDefault="00B61F6E" w:rsidP="00AD06D2">
      <w:pPr>
        <w:pStyle w:val="Level1"/>
        <w:numPr>
          <w:ilvl w:val="0"/>
          <w:numId w:val="0"/>
        </w:numPr>
        <w:ind w:left="360" w:hanging="360"/>
        <w:jc w:val="both"/>
        <w:rPr>
          <w:rFonts w:ascii="Times New Roman" w:hAnsi="Times New Roman"/>
          <w:sz w:val="24"/>
        </w:rPr>
      </w:pPr>
    </w:p>
    <w:p w:rsidR="0033077E" w:rsidRPr="0033077E" w:rsidRDefault="0033077E"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handling guardianship cases</w:t>
      </w:r>
      <w:r>
        <w:rPr>
          <w:rFonts w:ascii="Times New Roman" w:hAnsi="Times New Roman"/>
          <w:sz w:val="24"/>
          <w:szCs w:val="24"/>
        </w:rPr>
        <w:t xml:space="preserve"> </w:t>
      </w:r>
      <w:r>
        <w:rPr>
          <w:rFonts w:ascii="Times New Roman" w:hAnsi="Times New Roman"/>
          <w:sz w:val="24"/>
          <w:szCs w:val="24"/>
        </w:rPr>
        <w:fldChar w:fldCharType="begin">
          <w:ffData>
            <w:name w:val="Text27"/>
            <w:enabled/>
            <w:calcOnExit w:val="0"/>
            <w:textInput/>
          </w:ffData>
        </w:fldChar>
      </w:r>
      <w:bookmarkStart w:id="9" w:name="Text2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9"/>
    </w:p>
    <w:p w:rsidR="0033077E" w:rsidRPr="0033077E" w:rsidRDefault="0033077E"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handling conservatorship cases</w:t>
      </w:r>
      <w:r>
        <w:rPr>
          <w:rFonts w:ascii="Times New Roman" w:hAnsi="Times New Roman"/>
          <w:sz w:val="24"/>
          <w:szCs w:val="24"/>
        </w:rPr>
        <w:t xml:space="preserve"> </w:t>
      </w:r>
      <w:r>
        <w:rPr>
          <w:rFonts w:ascii="Times New Roman" w:hAnsi="Times New Roman"/>
          <w:sz w:val="24"/>
          <w:szCs w:val="24"/>
        </w:rPr>
        <w:fldChar w:fldCharType="begin">
          <w:ffData>
            <w:name w:val="Text28"/>
            <w:enabled/>
            <w:calcOnExit w:val="0"/>
            <w:textInput/>
          </w:ffData>
        </w:fldChar>
      </w:r>
      <w:bookmarkStart w:id="10" w:name="Text2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
    </w:p>
    <w:p w:rsidR="0033077E" w:rsidRPr="0033077E" w:rsidRDefault="0033077E" w:rsidP="00AD06D2">
      <w:pPr>
        <w:pStyle w:val="ListParagraph"/>
        <w:numPr>
          <w:ilvl w:val="0"/>
          <w:numId w:val="21"/>
        </w:numPr>
        <w:jc w:val="both"/>
        <w:rPr>
          <w:rFonts w:ascii="Times New Roman" w:hAnsi="Times New Roman"/>
          <w:sz w:val="24"/>
          <w:szCs w:val="24"/>
        </w:rPr>
      </w:pPr>
      <w:r w:rsidRPr="0033077E">
        <w:rPr>
          <w:rFonts w:ascii="Times New Roman" w:hAnsi="Times New Roman"/>
          <w:sz w:val="24"/>
          <w:szCs w:val="24"/>
        </w:rPr>
        <w:t>Experience developing educational programs or materials for litigants from a variety of cultural, educational and socioeconomic backgrounds</w:t>
      </w:r>
      <w:r>
        <w:rPr>
          <w:rFonts w:ascii="Times New Roman" w:hAnsi="Times New Roman"/>
          <w:sz w:val="24"/>
          <w:szCs w:val="24"/>
        </w:rPr>
        <w:t xml:space="preserve"> </w:t>
      </w:r>
      <w:r>
        <w:rPr>
          <w:rFonts w:ascii="Times New Roman" w:hAnsi="Times New Roman"/>
          <w:sz w:val="24"/>
          <w:szCs w:val="24"/>
        </w:rPr>
        <w:fldChar w:fldCharType="begin">
          <w:ffData>
            <w:name w:val="Text29"/>
            <w:enabled/>
            <w:calcOnExit w:val="0"/>
            <w:textInput/>
          </w:ffData>
        </w:fldChar>
      </w:r>
      <w:bookmarkStart w:id="11" w:name="Text2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1"/>
    </w:p>
    <w:p w:rsidR="0033077E" w:rsidRDefault="009F670D" w:rsidP="0033077E">
      <w:pPr>
        <w:pStyle w:val="Level1"/>
        <w:numPr>
          <w:ilvl w:val="0"/>
          <w:numId w:val="0"/>
        </w:numPr>
        <w:ind w:left="720"/>
        <w:rPr>
          <w:rFonts w:ascii="Times New Roman" w:hAnsi="Times New Roman"/>
          <w:sz w:val="24"/>
        </w:rPr>
      </w:pPr>
      <w:r>
        <w:rPr>
          <w:rFonts w:ascii="Times New Roman" w:hAnsi="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64135</wp:posOffset>
                </wp:positionV>
                <wp:extent cx="7543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577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05pt" to="553.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" strokeweight="3pt">
                <v:stroke linestyle="thinThin"/>
              </v:line>
            </w:pict>
          </mc:Fallback>
        </mc:AlternateContent>
      </w:r>
    </w:p>
    <w:p w:rsidR="00F93D73" w:rsidRDefault="009F670D" w:rsidP="00FB133A">
      <w:pPr>
        <w:rPr>
          <w:rFonts w:ascii="Times New Roman" w:hAnsi="Times New Roman"/>
          <w:i/>
          <w:iCs/>
          <w:szCs w:val="20"/>
        </w:rPr>
      </w:pPr>
      <w:r>
        <w:rPr>
          <w:rFonts w:ascii="Times New Roman" w:hAnsi="Times New Roman"/>
          <w:noProof/>
          <w:szCs w:val="20"/>
        </w:rPr>
        <mc:AlternateContent>
          <mc:Choice Requires="wps">
            <w:drawing>
              <wp:anchor distT="0" distB="0" distL="114300" distR="114300" simplePos="0" relativeHeight="251656192" behindDoc="1" locked="0" layoutInCell="1" allowOverlap="1">
                <wp:simplePos x="0" y="0"/>
                <wp:positionH relativeFrom="column">
                  <wp:posOffset>-167640</wp:posOffset>
                </wp:positionH>
                <wp:positionV relativeFrom="paragraph">
                  <wp:posOffset>21590</wp:posOffset>
                </wp:positionV>
                <wp:extent cx="6477000" cy="601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01980"/>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063CD" id="Rectangle 2" o:spid="_x0000_s1026" style="position:absolute;margin-left:-13.2pt;margin-top:1.7pt;width:510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" fillcolor="#9cf">
                <v:shadow on="t"/>
              </v:rect>
            </w:pict>
          </mc:Fallback>
        </mc:AlternateContent>
      </w:r>
      <w:r w:rsidR="00FB133A">
        <w:rPr>
          <w:rFonts w:ascii="Times New Roman" w:hAnsi="Times New Roman"/>
          <w:i/>
          <w:iCs/>
          <w:szCs w:val="20"/>
        </w:rPr>
        <w:t>T</w:t>
      </w:r>
      <w:r w:rsidR="00F93D73">
        <w:rPr>
          <w:rFonts w:ascii="Times New Roman" w:hAnsi="Times New Roman"/>
          <w:i/>
          <w:iCs/>
          <w:szCs w:val="20"/>
        </w:rPr>
        <w:t>he Superior Court for Tulare County makes reasonable accommodations for differently abled individuals, provided the employee can perform the essential duties of the job.  Each situation will be considered on an individual basis.  If you have any questions, please contact the Personnel department.  A copy of the job description for this position is available upon request.</w:t>
      </w:r>
    </w:p>
    <w:p w:rsidR="00F93D73" w:rsidRDefault="00F93D73">
      <w:pPr>
        <w:ind w:left="1080" w:right="1440"/>
        <w:jc w:val="both"/>
        <w:rPr>
          <w:rFonts w:ascii="Times New Roman" w:hAnsi="Times New Roman"/>
          <w:i/>
          <w:iCs/>
          <w:szCs w:val="20"/>
        </w:rPr>
      </w:pPr>
    </w:p>
    <w:p w:rsidR="00F93D73" w:rsidRDefault="00F93D73" w:rsidP="00FB133A">
      <w:pPr>
        <w:pStyle w:val="BlockText"/>
        <w:ind w:left="360" w:hanging="90"/>
      </w:pPr>
      <w:r>
        <w:t>I certify that the information provided is accurate and complete to the best of my knowledge.  I understand that any falsification may cancel any terms, conditions or privileges of employment.  I understand that employment may require passing a medical examination and proof of a satisfactory driving record.</w:t>
      </w:r>
    </w:p>
    <w:p w:rsidR="00F93D73" w:rsidRDefault="00F93D73">
      <w:pPr>
        <w:tabs>
          <w:tab w:val="left" w:pos="-1440"/>
        </w:tabs>
        <w:ind w:left="6480" w:hanging="6480"/>
        <w:jc w:val="both"/>
        <w:rPr>
          <w:rFonts w:ascii="Times New Roman" w:hAnsi="Times New Roman"/>
          <w:szCs w:val="20"/>
        </w:rPr>
      </w:pPr>
    </w:p>
    <w:p w:rsidR="00F93D73" w:rsidRDefault="00F93D73">
      <w:pPr>
        <w:tabs>
          <w:tab w:val="left" w:pos="-1440"/>
        </w:tabs>
        <w:jc w:val="both"/>
        <w:rPr>
          <w:rFonts w:ascii="Times New Roman" w:hAnsi="Times New Roman"/>
          <w:szCs w:val="20"/>
        </w:rPr>
      </w:pPr>
      <w:r>
        <w:rPr>
          <w:rFonts w:ascii="Times New Roman" w:hAnsi="Times New Roman"/>
          <w:szCs w:val="20"/>
        </w:rPr>
        <w:t>Print Name:</w:t>
      </w:r>
      <w:bookmarkStart w:id="12" w:name="Text18"/>
      <w:r w:rsidR="00AE195E">
        <w:rPr>
          <w:rFonts w:ascii="Times New Roman" w:hAnsi="Times New Roman"/>
          <w:szCs w:val="20"/>
          <w:u w:val="single"/>
        </w:rPr>
        <w:fldChar w:fldCharType="begin">
          <w:ffData>
            <w:name w:val="Text18"/>
            <w:enabled/>
            <w:calcOnExit w:val="0"/>
            <w:textInput/>
          </w:ffData>
        </w:fldChar>
      </w:r>
      <w:r w:rsidR="00AE195E">
        <w:rPr>
          <w:rFonts w:ascii="Times New Roman" w:hAnsi="Times New Roman"/>
          <w:szCs w:val="20"/>
          <w:u w:val="single"/>
        </w:rPr>
        <w:instrText xml:space="preserve"> FORMTEXT </w:instrText>
      </w:r>
      <w:r w:rsidR="00AE195E">
        <w:rPr>
          <w:rFonts w:ascii="Times New Roman" w:hAnsi="Times New Roman"/>
          <w:szCs w:val="20"/>
          <w:u w:val="single"/>
        </w:rPr>
      </w:r>
      <w:r w:rsidR="00AE195E">
        <w:rPr>
          <w:rFonts w:ascii="Times New Roman" w:hAnsi="Times New Roman"/>
          <w:szCs w:val="20"/>
          <w:u w:val="single"/>
        </w:rPr>
        <w:fldChar w:fldCharType="separate"/>
      </w:r>
      <w:r w:rsidR="00AE195E">
        <w:rPr>
          <w:rFonts w:ascii="Times New Roman" w:hAnsi="Times New Roman"/>
          <w:noProof/>
          <w:szCs w:val="20"/>
          <w:u w:val="single"/>
        </w:rPr>
        <w:t> </w:t>
      </w:r>
      <w:r w:rsidR="00AE195E">
        <w:rPr>
          <w:rFonts w:ascii="Times New Roman" w:hAnsi="Times New Roman"/>
          <w:noProof/>
          <w:szCs w:val="20"/>
          <w:u w:val="single"/>
        </w:rPr>
        <w:t> </w:t>
      </w:r>
      <w:r w:rsidR="00AE195E">
        <w:rPr>
          <w:rFonts w:ascii="Times New Roman" w:hAnsi="Times New Roman"/>
          <w:noProof/>
          <w:szCs w:val="20"/>
          <w:u w:val="single"/>
        </w:rPr>
        <w:t> </w:t>
      </w:r>
      <w:r w:rsidR="00AE195E">
        <w:rPr>
          <w:rFonts w:ascii="Times New Roman" w:hAnsi="Times New Roman"/>
          <w:noProof/>
          <w:szCs w:val="20"/>
          <w:u w:val="single"/>
        </w:rPr>
        <w:t> </w:t>
      </w:r>
      <w:r w:rsidR="00AE195E">
        <w:rPr>
          <w:rFonts w:ascii="Times New Roman" w:hAnsi="Times New Roman"/>
          <w:noProof/>
          <w:szCs w:val="20"/>
          <w:u w:val="single"/>
        </w:rPr>
        <w:t> </w:t>
      </w:r>
      <w:r w:rsidR="00AE195E">
        <w:rPr>
          <w:rFonts w:ascii="Times New Roman" w:hAnsi="Times New Roman"/>
          <w:szCs w:val="20"/>
          <w:u w:val="single"/>
        </w:rPr>
        <w:fldChar w:fldCharType="end"/>
      </w:r>
      <w:bookmarkEnd w:id="12"/>
    </w:p>
    <w:p w:rsidR="00F93D73" w:rsidRDefault="00F93D73">
      <w:pPr>
        <w:tabs>
          <w:tab w:val="left" w:pos="-1440"/>
        </w:tabs>
        <w:jc w:val="both"/>
        <w:rPr>
          <w:rFonts w:ascii="Times New Roman" w:hAnsi="Times New Roman"/>
          <w:szCs w:val="20"/>
        </w:rPr>
      </w:pPr>
    </w:p>
    <w:p w:rsidR="00F93D73" w:rsidRDefault="00F93D73">
      <w:pPr>
        <w:tabs>
          <w:tab w:val="left" w:pos="-1440"/>
        </w:tabs>
        <w:jc w:val="both"/>
        <w:rPr>
          <w:rFonts w:ascii="Times New Roman" w:hAnsi="Times New Roman"/>
          <w:szCs w:val="22"/>
        </w:rPr>
      </w:pPr>
      <w:r>
        <w:rPr>
          <w:rFonts w:ascii="Times New Roman" w:hAnsi="Times New Roman"/>
          <w:szCs w:val="20"/>
        </w:rPr>
        <w:t>Signature:______________________________________________</w:t>
      </w:r>
      <w:r>
        <w:rPr>
          <w:rFonts w:ascii="Times New Roman" w:hAnsi="Times New Roman"/>
          <w:szCs w:val="20"/>
          <w:u w:val="single"/>
        </w:rPr>
        <w:tab/>
      </w:r>
      <w:r>
        <w:rPr>
          <w:rFonts w:ascii="Times New Roman" w:hAnsi="Times New Roman"/>
          <w:szCs w:val="20"/>
          <w:u w:val="single"/>
        </w:rPr>
        <w:tab/>
      </w:r>
      <w:r>
        <w:rPr>
          <w:rFonts w:ascii="Times New Roman" w:hAnsi="Times New Roman"/>
          <w:szCs w:val="20"/>
        </w:rPr>
        <w:t xml:space="preserve">     </w:t>
      </w:r>
      <w:r>
        <w:rPr>
          <w:rFonts w:ascii="Times New Roman" w:hAnsi="Times New Roman"/>
          <w:szCs w:val="20"/>
        </w:rPr>
        <w:tab/>
        <w:t>Date</w:t>
      </w:r>
      <w:bookmarkStart w:id="13" w:name="Text19"/>
      <w:r w:rsidR="00AE195E">
        <w:rPr>
          <w:rFonts w:ascii="Times New Roman" w:hAnsi="Times New Roman"/>
          <w:szCs w:val="20"/>
        </w:rPr>
        <w:fldChar w:fldCharType="begin">
          <w:ffData>
            <w:name w:val="Text19"/>
            <w:enabled/>
            <w:calcOnExit w:val="0"/>
            <w:textInput/>
          </w:ffData>
        </w:fldChar>
      </w:r>
      <w:r w:rsidR="00AE195E">
        <w:rPr>
          <w:rFonts w:ascii="Times New Roman" w:hAnsi="Times New Roman"/>
          <w:szCs w:val="20"/>
        </w:rPr>
        <w:instrText xml:space="preserve"> FORMTEXT </w:instrText>
      </w:r>
      <w:r w:rsidR="00AE195E">
        <w:rPr>
          <w:rFonts w:ascii="Times New Roman" w:hAnsi="Times New Roman"/>
          <w:szCs w:val="20"/>
        </w:rPr>
      </w:r>
      <w:r w:rsidR="00AE195E">
        <w:rPr>
          <w:rFonts w:ascii="Times New Roman" w:hAnsi="Times New Roman"/>
          <w:szCs w:val="20"/>
        </w:rPr>
        <w:fldChar w:fldCharType="separate"/>
      </w:r>
      <w:r w:rsidR="00AE195E">
        <w:rPr>
          <w:rFonts w:ascii="Times New Roman" w:hAnsi="Times New Roman"/>
          <w:noProof/>
          <w:szCs w:val="20"/>
        </w:rPr>
        <w:t> </w:t>
      </w:r>
      <w:r w:rsidR="00AE195E">
        <w:rPr>
          <w:rFonts w:ascii="Times New Roman" w:hAnsi="Times New Roman"/>
          <w:noProof/>
          <w:szCs w:val="20"/>
        </w:rPr>
        <w:t> </w:t>
      </w:r>
      <w:r w:rsidR="00AE195E">
        <w:rPr>
          <w:rFonts w:ascii="Times New Roman" w:hAnsi="Times New Roman"/>
          <w:noProof/>
          <w:szCs w:val="20"/>
        </w:rPr>
        <w:t> </w:t>
      </w:r>
      <w:r w:rsidR="00AE195E">
        <w:rPr>
          <w:rFonts w:ascii="Times New Roman" w:hAnsi="Times New Roman"/>
          <w:noProof/>
          <w:szCs w:val="20"/>
        </w:rPr>
        <w:t> </w:t>
      </w:r>
      <w:r w:rsidR="00AE195E">
        <w:rPr>
          <w:rFonts w:ascii="Times New Roman" w:hAnsi="Times New Roman"/>
          <w:noProof/>
          <w:szCs w:val="20"/>
        </w:rPr>
        <w:t> </w:t>
      </w:r>
      <w:r w:rsidR="00AE195E">
        <w:rPr>
          <w:rFonts w:ascii="Times New Roman" w:hAnsi="Times New Roman"/>
          <w:szCs w:val="20"/>
        </w:rPr>
        <w:fldChar w:fldCharType="end"/>
      </w:r>
      <w:bookmarkEnd w:id="13"/>
    </w:p>
    <w:sectPr w:rsidR="00F93D73" w:rsidSect="00FB133A">
      <w:endnotePr>
        <w:numFmt w:val="decimal"/>
      </w:endnotePr>
      <w:pgSz w:w="12240" w:h="15840"/>
      <w:pgMar w:top="360" w:right="1080" w:bottom="0" w:left="1080" w:header="720" w:footer="8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d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pStyle w:val="Level1"/>
      <w:lvlText w:val="%1)"/>
      <w:lvlJc w:val="left"/>
      <w:pPr>
        <w:tabs>
          <w:tab w:val="num" w:pos="2160"/>
        </w:tabs>
        <w:ind w:left="2160" w:hanging="720"/>
      </w:pPr>
      <w:rPr>
        <w:rFonts w:ascii="Times New Roman TUR" w:hAnsi="Times New Roman TUR" w:cs="Times New Roman"/>
        <w:b/>
        <w:sz w:val="21"/>
        <w:szCs w:val="21"/>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2483B45"/>
    <w:multiLevelType w:val="hybridMultilevel"/>
    <w:tmpl w:val="E8EE897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54064"/>
    <w:multiLevelType w:val="hybridMultilevel"/>
    <w:tmpl w:val="DB70DB30"/>
    <w:lvl w:ilvl="0" w:tplc="B9C44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55B7804"/>
    <w:multiLevelType w:val="hybridMultilevel"/>
    <w:tmpl w:val="0E96E506"/>
    <w:lvl w:ilvl="0" w:tplc="1922763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B97526"/>
    <w:multiLevelType w:val="hybridMultilevel"/>
    <w:tmpl w:val="120A548A"/>
    <w:lvl w:ilvl="0" w:tplc="192276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208841F2"/>
    <w:multiLevelType w:val="hybridMultilevel"/>
    <w:tmpl w:val="695C45D4"/>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581492"/>
    <w:multiLevelType w:val="hybridMultilevel"/>
    <w:tmpl w:val="34E82AEA"/>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2D13C02"/>
    <w:multiLevelType w:val="hybridMultilevel"/>
    <w:tmpl w:val="C4A469AA"/>
    <w:lvl w:ilvl="0" w:tplc="EF6A458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DBF0137"/>
    <w:multiLevelType w:val="hybridMultilevel"/>
    <w:tmpl w:val="B414E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2350B6"/>
    <w:multiLevelType w:val="hybridMultilevel"/>
    <w:tmpl w:val="5D947C24"/>
    <w:lvl w:ilvl="0" w:tplc="CDCC89AC">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1D219E1"/>
    <w:multiLevelType w:val="hybridMultilevel"/>
    <w:tmpl w:val="24A2AF08"/>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4D7458"/>
    <w:multiLevelType w:val="hybridMultilevel"/>
    <w:tmpl w:val="9E1AC02E"/>
    <w:lvl w:ilvl="0" w:tplc="5FE2F9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D513BAF"/>
    <w:multiLevelType w:val="multilevel"/>
    <w:tmpl w:val="E2E2BDF8"/>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88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8" w15:restartNumberingAfterBreak="0">
    <w:nsid w:val="5E1B027E"/>
    <w:multiLevelType w:val="hybridMultilevel"/>
    <w:tmpl w:val="7568AE82"/>
    <w:lvl w:ilvl="0" w:tplc="1922763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DC5A43"/>
    <w:multiLevelType w:val="hybridMultilevel"/>
    <w:tmpl w:val="1348243E"/>
    <w:lvl w:ilvl="0" w:tplc="65EA330A">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EA12F0"/>
    <w:multiLevelType w:val="multilevel"/>
    <w:tmpl w:val="7FCC261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F74ADB"/>
    <w:multiLevelType w:val="multilevel"/>
    <w:tmpl w:val="8F485F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D266F68"/>
    <w:multiLevelType w:val="hybridMultilevel"/>
    <w:tmpl w:val="9FB221E0"/>
    <w:lvl w:ilvl="0" w:tplc="2C10AA04">
      <w:start w:val="1"/>
      <w:numFmt w:val="lowerLetter"/>
      <w:lvlText w:val="%1)"/>
      <w:lvlJc w:val="left"/>
      <w:pPr>
        <w:tabs>
          <w:tab w:val="num" w:pos="3600"/>
        </w:tabs>
        <w:ind w:left="3600" w:hanging="360"/>
      </w:pPr>
      <w:rPr>
        <w:rFonts w:hint="default"/>
      </w:rPr>
    </w:lvl>
    <w:lvl w:ilvl="1" w:tplc="5838E3E6">
      <w:start w:val="3"/>
      <w:numFmt w:val="decimal"/>
      <w:lvlText w:val="%2."/>
      <w:lvlJc w:val="left"/>
      <w:pPr>
        <w:tabs>
          <w:tab w:val="num" w:pos="1440"/>
        </w:tabs>
        <w:ind w:left="1440" w:hanging="360"/>
      </w:pPr>
      <w:rPr>
        <w:rFonts w:hint="default"/>
      </w:rPr>
    </w:lvl>
    <w:lvl w:ilvl="2" w:tplc="65EA330A">
      <w:start w:val="3"/>
      <w:numFmt w:val="decimal"/>
      <w:lvlText w:val="%3)"/>
      <w:lvlJc w:val="left"/>
      <w:pPr>
        <w:tabs>
          <w:tab w:val="num" w:pos="2340"/>
        </w:tabs>
        <w:ind w:left="2340" w:hanging="360"/>
      </w:pPr>
      <w:rPr>
        <w:rFonts w:hint="default"/>
      </w:rPr>
    </w:lvl>
    <w:lvl w:ilvl="3" w:tplc="FDB83190">
      <w:start w:val="3"/>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lvl w:ilvl="0">
        <w:start w:val="1"/>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3"/>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2"/>
  </w:num>
  <w:num w:numId="5">
    <w:abstractNumId w:val="3"/>
    <w:lvlOverride w:ilvl="0">
      <w:startOverride w:val="6"/>
      <w:lvl w:ilvl="0">
        <w:start w:val="6"/>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3"/>
    <w:lvlOverride w:ilvl="0">
      <w:startOverride w:val="4"/>
      <w:lvl w:ilvl="0">
        <w:start w:val="4"/>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
    <w:abstractNumId w:val="14"/>
  </w:num>
  <w:num w:numId="8">
    <w:abstractNumId w:val="22"/>
  </w:num>
  <w:num w:numId="9">
    <w:abstractNumId w:val="11"/>
  </w:num>
  <w:num w:numId="10">
    <w:abstractNumId w:val="15"/>
  </w:num>
  <w:num w:numId="11">
    <w:abstractNumId w:val="10"/>
  </w:num>
  <w:num w:numId="12">
    <w:abstractNumId w:val="9"/>
  </w:num>
  <w:num w:numId="13">
    <w:abstractNumId w:val="18"/>
  </w:num>
  <w:num w:numId="14">
    <w:abstractNumId w:val="8"/>
  </w:num>
  <w:num w:numId="15">
    <w:abstractNumId w:val="19"/>
  </w:num>
  <w:num w:numId="16">
    <w:abstractNumId w:val="20"/>
  </w:num>
  <w:num w:numId="17">
    <w:abstractNumId w:val="13"/>
  </w:num>
  <w:num w:numId="18">
    <w:abstractNumId w:val="21"/>
  </w:num>
  <w:num w:numId="19">
    <w:abstractNumId w:val="7"/>
  </w:num>
  <w:num w:numId="20">
    <w:abstractNumId w:val="17"/>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tL0ULhWr7ZYaWGhPrx3X8H6mlI54WD/r6oXQnAHxvdDNIRmJVzwUrQAvzqZ3/7Cehl4SGO6JcswgBE5LQFO/A==" w:salt="spb8fAUrmLruINQ+cIrj/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06"/>
    <w:rsid w:val="000160BA"/>
    <w:rsid w:val="000E3D96"/>
    <w:rsid w:val="000E3FB8"/>
    <w:rsid w:val="000F02C2"/>
    <w:rsid w:val="00113D43"/>
    <w:rsid w:val="001421F1"/>
    <w:rsid w:val="00215484"/>
    <w:rsid w:val="00282F6C"/>
    <w:rsid w:val="00324EF9"/>
    <w:rsid w:val="0033077E"/>
    <w:rsid w:val="00387DF0"/>
    <w:rsid w:val="003A332D"/>
    <w:rsid w:val="00444CB4"/>
    <w:rsid w:val="0045716D"/>
    <w:rsid w:val="005474E5"/>
    <w:rsid w:val="00571D86"/>
    <w:rsid w:val="005854E1"/>
    <w:rsid w:val="005C6EF5"/>
    <w:rsid w:val="00604445"/>
    <w:rsid w:val="0061714B"/>
    <w:rsid w:val="00632D1A"/>
    <w:rsid w:val="00767690"/>
    <w:rsid w:val="0078695C"/>
    <w:rsid w:val="00827CEB"/>
    <w:rsid w:val="008634ED"/>
    <w:rsid w:val="008B4B8C"/>
    <w:rsid w:val="008E4C1F"/>
    <w:rsid w:val="008F3E85"/>
    <w:rsid w:val="00943EEC"/>
    <w:rsid w:val="00954307"/>
    <w:rsid w:val="009A7DD7"/>
    <w:rsid w:val="009C7B35"/>
    <w:rsid w:val="009F670D"/>
    <w:rsid w:val="00A03C41"/>
    <w:rsid w:val="00A25322"/>
    <w:rsid w:val="00A37406"/>
    <w:rsid w:val="00A62E48"/>
    <w:rsid w:val="00AC7F2B"/>
    <w:rsid w:val="00AD06D2"/>
    <w:rsid w:val="00AD3543"/>
    <w:rsid w:val="00AE195E"/>
    <w:rsid w:val="00AF4E89"/>
    <w:rsid w:val="00B30544"/>
    <w:rsid w:val="00B61F6E"/>
    <w:rsid w:val="00BC401F"/>
    <w:rsid w:val="00BF2C84"/>
    <w:rsid w:val="00C32BF2"/>
    <w:rsid w:val="00C345D5"/>
    <w:rsid w:val="00C356BE"/>
    <w:rsid w:val="00C54F13"/>
    <w:rsid w:val="00C636E4"/>
    <w:rsid w:val="00C71645"/>
    <w:rsid w:val="00D14B5A"/>
    <w:rsid w:val="00D6156A"/>
    <w:rsid w:val="00E03E5C"/>
    <w:rsid w:val="00E34B81"/>
    <w:rsid w:val="00E5670E"/>
    <w:rsid w:val="00EC0323"/>
    <w:rsid w:val="00EF7D1B"/>
    <w:rsid w:val="00F93D73"/>
    <w:rsid w:val="00FB133A"/>
    <w:rsid w:val="00FD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AFF777B"/>
  <w15:chartTrackingRefBased/>
  <w15:docId w15:val="{2A88B7DB-1833-4035-8FCE-C7308380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szCs w:val="21"/>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odyText">
    <w:name w:val="Body Text"/>
    <w:basedOn w:val="Normal"/>
    <w:pPr>
      <w:tabs>
        <w:tab w:val="left" w:pos="-1440"/>
      </w:tabs>
      <w:jc w:val="both"/>
    </w:pPr>
    <w:rPr>
      <w:rFonts w:ascii="Times New Roman" w:hAnsi="Times New Roman"/>
      <w:szCs w:val="21"/>
    </w:rPr>
  </w:style>
  <w:style w:type="paragraph" w:styleId="BlockText">
    <w:name w:val="Block Text"/>
    <w:basedOn w:val="Normal"/>
    <w:pPr>
      <w:ind w:left="1080" w:right="1440"/>
      <w:jc w:val="both"/>
    </w:pPr>
    <w:rPr>
      <w:rFonts w:ascii="Times New Roman" w:hAnsi="Times New Roman"/>
      <w:i/>
      <w:iCs/>
      <w:szCs w:val="20"/>
    </w:rPr>
  </w:style>
  <w:style w:type="paragraph" w:styleId="ListParagraph">
    <w:name w:val="List Paragraph"/>
    <w:basedOn w:val="Normal"/>
    <w:uiPriority w:val="34"/>
    <w:qFormat/>
    <w:rsid w:val="0033077E"/>
    <w:pPr>
      <w:widowControl/>
      <w:autoSpaceDE/>
      <w:autoSpaceDN/>
      <w:adjustRightInd/>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4974">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618247563">
      <w:bodyDiv w:val="1"/>
      <w:marLeft w:val="0"/>
      <w:marRight w:val="0"/>
      <w:marTop w:val="0"/>
      <w:marBottom w:val="0"/>
      <w:divBdr>
        <w:top w:val="none" w:sz="0" w:space="0" w:color="auto"/>
        <w:left w:val="none" w:sz="0" w:space="0" w:color="auto"/>
        <w:bottom w:val="none" w:sz="0" w:space="0" w:color="auto"/>
        <w:right w:val="none" w:sz="0" w:space="0" w:color="auto"/>
      </w:divBdr>
    </w:div>
    <w:div w:id="17109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02-C10200-0515</vt:lpstr>
    </vt:vector>
  </TitlesOfParts>
  <Company>Tulare County Superior Courts</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02-C10200-0515</dc:title>
  <dc:subject/>
  <dc:creator>alovejoy</dc:creator>
  <cp:keywords/>
  <cp:lastModifiedBy>Martha Gaines</cp:lastModifiedBy>
  <cp:revision>4</cp:revision>
  <cp:lastPrinted>2002-04-26T21:49:00Z</cp:lastPrinted>
  <dcterms:created xsi:type="dcterms:W3CDTF">2023-03-07T00:19:00Z</dcterms:created>
  <dcterms:modified xsi:type="dcterms:W3CDTF">2023-03-07T00:20:00Z</dcterms:modified>
</cp:coreProperties>
</file>